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8A" w:rsidRDefault="00FB3E8A" w:rsidP="00FB3E8A">
      <w:pPr>
        <w:pStyle w:val="NormalWeb"/>
        <w:shd w:val="clear" w:color="auto" w:fill="FFFFFF"/>
        <w:spacing w:before="0" w:beforeAutospacing="0" w:after="150" w:afterAutospacing="0"/>
        <w:rPr>
          <w:rFonts w:ascii="Arial" w:hAnsi="Arial" w:cs="Arial"/>
          <w:color w:val="50514F"/>
          <w:spacing w:val="-3"/>
          <w:sz w:val="27"/>
          <w:szCs w:val="27"/>
        </w:rPr>
      </w:pPr>
      <w:r>
        <w:rPr>
          <w:rFonts w:ascii="Arial" w:hAnsi="Arial" w:cs="Arial"/>
          <w:color w:val="50514F"/>
          <w:spacing w:val="-3"/>
          <w:sz w:val="27"/>
          <w:szCs w:val="27"/>
        </w:rPr>
        <w:t>Policy:</w:t>
      </w:r>
      <w:r>
        <w:rPr>
          <w:rFonts w:ascii="Arial" w:hAnsi="Arial" w:cs="Arial"/>
          <w:color w:val="50514F"/>
          <w:spacing w:val="-3"/>
          <w:sz w:val="27"/>
          <w:szCs w:val="27"/>
        </w:rPr>
        <w:tab/>
        <w:t>W</w:t>
      </w:r>
      <w:r>
        <w:rPr>
          <w:rFonts w:ascii="Arial" w:hAnsi="Arial" w:cs="Arial"/>
          <w:color w:val="50514F"/>
          <w:spacing w:val="-3"/>
          <w:sz w:val="27"/>
          <w:szCs w:val="27"/>
        </w:rPr>
        <w:t xml:space="preserve">orkplace </w:t>
      </w:r>
      <w:r>
        <w:rPr>
          <w:rFonts w:ascii="Arial" w:hAnsi="Arial" w:cs="Arial"/>
          <w:color w:val="50514F"/>
          <w:spacing w:val="-3"/>
          <w:sz w:val="27"/>
          <w:szCs w:val="27"/>
        </w:rPr>
        <w:t>V</w:t>
      </w:r>
      <w:r>
        <w:rPr>
          <w:rFonts w:ascii="Arial" w:hAnsi="Arial" w:cs="Arial"/>
          <w:color w:val="50514F"/>
          <w:spacing w:val="-3"/>
          <w:sz w:val="27"/>
          <w:szCs w:val="27"/>
        </w:rPr>
        <w:t xml:space="preserve">iolence </w:t>
      </w:r>
      <w:r>
        <w:rPr>
          <w:rFonts w:ascii="Arial" w:hAnsi="Arial" w:cs="Arial"/>
          <w:color w:val="50514F"/>
          <w:spacing w:val="-3"/>
          <w:sz w:val="27"/>
          <w:szCs w:val="27"/>
        </w:rPr>
        <w:t>P</w:t>
      </w:r>
      <w:r>
        <w:rPr>
          <w:rFonts w:ascii="Arial" w:hAnsi="Arial" w:cs="Arial"/>
          <w:color w:val="50514F"/>
          <w:spacing w:val="-3"/>
          <w:sz w:val="27"/>
          <w:szCs w:val="27"/>
        </w:rPr>
        <w:t xml:space="preserve">revention </w:t>
      </w:r>
      <w:r>
        <w:rPr>
          <w:rFonts w:ascii="Arial" w:hAnsi="Arial" w:cs="Arial"/>
          <w:color w:val="50514F"/>
          <w:spacing w:val="-3"/>
          <w:sz w:val="27"/>
          <w:szCs w:val="27"/>
        </w:rPr>
        <w:t>P</w:t>
      </w:r>
      <w:r>
        <w:rPr>
          <w:rFonts w:ascii="Arial" w:hAnsi="Arial" w:cs="Arial"/>
          <w:color w:val="50514F"/>
          <w:spacing w:val="-3"/>
          <w:sz w:val="27"/>
          <w:szCs w:val="27"/>
        </w:rPr>
        <w:t xml:space="preserve">lan and </w:t>
      </w:r>
      <w:r>
        <w:rPr>
          <w:rFonts w:ascii="Arial" w:hAnsi="Arial" w:cs="Arial"/>
          <w:color w:val="50514F"/>
          <w:spacing w:val="-3"/>
          <w:sz w:val="27"/>
          <w:szCs w:val="27"/>
        </w:rPr>
        <w:t>M</w:t>
      </w:r>
      <w:r>
        <w:rPr>
          <w:rFonts w:ascii="Arial" w:hAnsi="Arial" w:cs="Arial"/>
          <w:color w:val="50514F"/>
          <w:spacing w:val="-3"/>
          <w:sz w:val="27"/>
          <w:szCs w:val="27"/>
        </w:rPr>
        <w:t xml:space="preserve">aintain a </w:t>
      </w:r>
      <w:r>
        <w:rPr>
          <w:rFonts w:ascii="Arial" w:hAnsi="Arial" w:cs="Arial"/>
          <w:color w:val="50514F"/>
          <w:spacing w:val="-3"/>
          <w:sz w:val="27"/>
          <w:szCs w:val="27"/>
        </w:rPr>
        <w:t>V</w:t>
      </w:r>
      <w:r>
        <w:rPr>
          <w:rFonts w:ascii="Arial" w:hAnsi="Arial" w:cs="Arial"/>
          <w:color w:val="50514F"/>
          <w:spacing w:val="-3"/>
          <w:sz w:val="27"/>
          <w:szCs w:val="27"/>
        </w:rPr>
        <w:t xml:space="preserve">iolent </w:t>
      </w:r>
      <w:r>
        <w:rPr>
          <w:rFonts w:ascii="Arial" w:hAnsi="Arial" w:cs="Arial"/>
          <w:color w:val="50514F"/>
          <w:spacing w:val="-3"/>
          <w:sz w:val="27"/>
          <w:szCs w:val="27"/>
        </w:rPr>
        <w:t>I</w:t>
      </w:r>
      <w:r>
        <w:rPr>
          <w:rFonts w:ascii="Arial" w:hAnsi="Arial" w:cs="Arial"/>
          <w:color w:val="50514F"/>
          <w:spacing w:val="-3"/>
          <w:sz w:val="27"/>
          <w:szCs w:val="27"/>
        </w:rPr>
        <w:t xml:space="preserve">ncident </w:t>
      </w:r>
      <w:r>
        <w:rPr>
          <w:rFonts w:ascii="Arial" w:hAnsi="Arial" w:cs="Arial"/>
          <w:color w:val="50514F"/>
          <w:spacing w:val="-3"/>
          <w:sz w:val="27"/>
          <w:szCs w:val="27"/>
        </w:rPr>
        <w:t>L</w:t>
      </w:r>
      <w:r>
        <w:rPr>
          <w:rFonts w:ascii="Arial" w:hAnsi="Arial" w:cs="Arial"/>
          <w:color w:val="50514F"/>
          <w:spacing w:val="-3"/>
          <w:sz w:val="27"/>
          <w:szCs w:val="27"/>
        </w:rPr>
        <w:t>og</w:t>
      </w:r>
    </w:p>
    <w:p w:rsidR="00FB3E8A" w:rsidRDefault="00FB3E8A" w:rsidP="00FB3E8A">
      <w:pPr>
        <w:pStyle w:val="NormalWeb"/>
        <w:shd w:val="clear" w:color="auto" w:fill="FFFFFF"/>
        <w:spacing w:before="0" w:beforeAutospacing="0" w:after="150" w:afterAutospacing="0"/>
        <w:rPr>
          <w:rFonts w:ascii="Arial" w:hAnsi="Arial" w:cs="Arial"/>
          <w:color w:val="50514F"/>
          <w:spacing w:val="-3"/>
          <w:sz w:val="27"/>
          <w:szCs w:val="27"/>
        </w:rPr>
      </w:pPr>
    </w:p>
    <w:p w:rsidR="00D54E40" w:rsidRDefault="00D54E40" w:rsidP="00FB3E8A">
      <w:pPr>
        <w:pStyle w:val="NormalWeb"/>
        <w:shd w:val="clear" w:color="auto" w:fill="FFFFFF"/>
        <w:spacing w:before="0" w:beforeAutospacing="0" w:after="150" w:afterAutospacing="0"/>
        <w:rPr>
          <w:rFonts w:ascii="Arial" w:hAnsi="Arial" w:cs="Arial"/>
          <w:color w:val="50514F"/>
          <w:spacing w:val="-3"/>
          <w:sz w:val="27"/>
          <w:szCs w:val="27"/>
        </w:rPr>
      </w:pPr>
      <w:r>
        <w:rPr>
          <w:rFonts w:ascii="Arial" w:hAnsi="Arial" w:cs="Arial"/>
          <w:color w:val="50514F"/>
          <w:spacing w:val="-3"/>
          <w:sz w:val="27"/>
          <w:szCs w:val="27"/>
        </w:rPr>
        <w:t>Reference:  CSDA Advocacy News – New Labor Laws for 2024</w:t>
      </w:r>
      <w:bookmarkStart w:id="0" w:name="_GoBack"/>
      <w:bookmarkEnd w:id="0"/>
    </w:p>
    <w:p w:rsidR="00FB3E8A" w:rsidRDefault="00FB3E8A" w:rsidP="00FB3E8A">
      <w:pPr>
        <w:pStyle w:val="NormalWeb"/>
        <w:shd w:val="clear" w:color="auto" w:fill="FFFFFF"/>
        <w:spacing w:before="0" w:beforeAutospacing="0" w:after="150" w:afterAutospacing="0"/>
        <w:rPr>
          <w:rFonts w:ascii="Arial" w:hAnsi="Arial" w:cs="Arial"/>
          <w:color w:val="50514F"/>
          <w:spacing w:val="-3"/>
          <w:sz w:val="27"/>
          <w:szCs w:val="27"/>
        </w:rPr>
      </w:pPr>
      <w:r>
        <w:rPr>
          <w:rFonts w:ascii="Arial" w:hAnsi="Arial" w:cs="Arial"/>
          <w:color w:val="50514F"/>
          <w:spacing w:val="-3"/>
          <w:sz w:val="27"/>
          <w:szCs w:val="27"/>
        </w:rPr>
        <w:fldChar w:fldCharType="begin"/>
      </w:r>
      <w:r>
        <w:rPr>
          <w:rFonts w:ascii="Arial" w:hAnsi="Arial" w:cs="Arial"/>
          <w:color w:val="50514F"/>
          <w:spacing w:val="-3"/>
          <w:sz w:val="27"/>
          <w:szCs w:val="27"/>
        </w:rPr>
        <w:instrText xml:space="preserve"> HYPERLINK "https://leginfo.legislature.ca.gov/faces/billNavClient.xhtml?bill_id=202320240SB553" \t "_blank" </w:instrText>
      </w:r>
      <w:r>
        <w:rPr>
          <w:rFonts w:ascii="Arial" w:hAnsi="Arial" w:cs="Arial"/>
          <w:color w:val="50514F"/>
          <w:spacing w:val="-3"/>
          <w:sz w:val="27"/>
          <w:szCs w:val="27"/>
        </w:rPr>
        <w:fldChar w:fldCharType="separate"/>
      </w:r>
      <w:r>
        <w:rPr>
          <w:rStyle w:val="Hyperlink"/>
          <w:rFonts w:ascii="Arial" w:hAnsi="Arial" w:cs="Arial"/>
          <w:color w:val="004990"/>
          <w:spacing w:val="-3"/>
          <w:sz w:val="27"/>
          <w:szCs w:val="27"/>
        </w:rPr>
        <w:t>Senate Bill 553 (</w:t>
      </w:r>
      <w:proofErr w:type="spellStart"/>
      <w:r>
        <w:rPr>
          <w:rStyle w:val="Hyperlink"/>
          <w:rFonts w:ascii="Arial" w:hAnsi="Arial" w:cs="Arial"/>
          <w:color w:val="004990"/>
          <w:spacing w:val="-3"/>
          <w:sz w:val="27"/>
          <w:szCs w:val="27"/>
        </w:rPr>
        <w:t>Cortese</w:t>
      </w:r>
      <w:proofErr w:type="spellEnd"/>
      <w:r>
        <w:rPr>
          <w:rStyle w:val="Hyperlink"/>
          <w:rFonts w:ascii="Arial" w:hAnsi="Arial" w:cs="Arial"/>
          <w:color w:val="004990"/>
          <w:spacing w:val="-3"/>
          <w:sz w:val="27"/>
          <w:szCs w:val="27"/>
        </w:rPr>
        <w:t>)</w:t>
      </w:r>
      <w:r>
        <w:rPr>
          <w:rFonts w:ascii="Arial" w:hAnsi="Arial" w:cs="Arial"/>
          <w:color w:val="50514F"/>
          <w:spacing w:val="-3"/>
          <w:sz w:val="27"/>
          <w:szCs w:val="27"/>
        </w:rPr>
        <w:fldChar w:fldCharType="end"/>
      </w:r>
      <w:r>
        <w:rPr>
          <w:rFonts w:ascii="Arial" w:hAnsi="Arial" w:cs="Arial"/>
          <w:color w:val="50514F"/>
          <w:spacing w:val="-3"/>
          <w:sz w:val="27"/>
          <w:szCs w:val="27"/>
        </w:rPr>
        <w:t>: Employers must adopt a workplace violence prevention plan and maintain a violent incident log</w:t>
      </w:r>
    </w:p>
    <w:p w:rsidR="00FB3E8A" w:rsidRDefault="00FB3E8A" w:rsidP="00FB3E8A">
      <w:pPr>
        <w:pStyle w:val="NormalWeb"/>
        <w:shd w:val="clear" w:color="auto" w:fill="FFFFFF"/>
        <w:spacing w:before="0" w:beforeAutospacing="0" w:after="150" w:afterAutospacing="0"/>
        <w:rPr>
          <w:rFonts w:ascii="Arial" w:hAnsi="Arial" w:cs="Arial"/>
          <w:color w:val="50514F"/>
          <w:spacing w:val="-3"/>
          <w:sz w:val="27"/>
          <w:szCs w:val="27"/>
        </w:rPr>
      </w:pPr>
      <w:r>
        <w:rPr>
          <w:rFonts w:ascii="Arial" w:hAnsi="Arial" w:cs="Arial"/>
          <w:color w:val="50514F"/>
          <w:spacing w:val="-3"/>
          <w:sz w:val="27"/>
          <w:szCs w:val="27"/>
        </w:rPr>
        <w:t>This bill requires all employers to adopt a comprehensive prevention plan with specific requirements for the procedures that employees should follow to prevent, avoid, respond to, and report incidents of workplace violence. </w:t>
      </w:r>
    </w:p>
    <w:p w:rsidR="00FB3E8A" w:rsidRDefault="00FB3E8A" w:rsidP="00FB3E8A">
      <w:pPr>
        <w:pStyle w:val="NormalWeb"/>
        <w:shd w:val="clear" w:color="auto" w:fill="FFFFFF"/>
        <w:spacing w:before="0" w:beforeAutospacing="0" w:after="150" w:afterAutospacing="0"/>
        <w:rPr>
          <w:rFonts w:ascii="Arial" w:hAnsi="Arial" w:cs="Arial"/>
          <w:color w:val="50514F"/>
          <w:spacing w:val="-3"/>
          <w:sz w:val="27"/>
          <w:szCs w:val="27"/>
        </w:rPr>
      </w:pPr>
      <w:r>
        <w:rPr>
          <w:rFonts w:ascii="Arial" w:hAnsi="Arial" w:cs="Arial"/>
          <w:color w:val="50514F"/>
          <w:spacing w:val="-3"/>
          <w:sz w:val="27"/>
          <w:szCs w:val="27"/>
        </w:rPr>
        <w:t>It further requires that employers maintain a violent incident log documenting every incident, post-incident response and investigation. The log must contain specific information about the incident including the location, circumstances, persons involved, consequences and contact information for the person completing the log, while omitting any element of personal identifying information sufficient to allow identification of any person involved in a violent incident.</w:t>
      </w:r>
    </w:p>
    <w:p w:rsidR="00FB3E8A" w:rsidRDefault="00FB3E8A" w:rsidP="00FB3E8A">
      <w:pPr>
        <w:pStyle w:val="NormalWeb"/>
        <w:shd w:val="clear" w:color="auto" w:fill="FFFFFF"/>
        <w:spacing w:before="0" w:beforeAutospacing="0" w:after="150" w:afterAutospacing="0"/>
        <w:rPr>
          <w:rFonts w:ascii="Arial" w:hAnsi="Arial" w:cs="Arial"/>
          <w:color w:val="50514F"/>
          <w:spacing w:val="-3"/>
          <w:sz w:val="27"/>
          <w:szCs w:val="27"/>
        </w:rPr>
      </w:pPr>
      <w:r>
        <w:rPr>
          <w:rFonts w:ascii="Arial" w:hAnsi="Arial" w:cs="Arial"/>
          <w:color w:val="50514F"/>
          <w:spacing w:val="-3"/>
          <w:sz w:val="27"/>
          <w:szCs w:val="27"/>
        </w:rPr>
        <w:t>SB 553 applies to most public agencies, but it does not apply to health care facilities, corrections facilities, or law enforcement agencies classified as a department or participating department.</w:t>
      </w:r>
    </w:p>
    <w:p w:rsidR="00FB3E8A" w:rsidRDefault="00FB3E8A" w:rsidP="00FB3E8A">
      <w:pPr>
        <w:pStyle w:val="NormalWeb"/>
        <w:shd w:val="clear" w:color="auto" w:fill="FFFFFF"/>
        <w:spacing w:before="0" w:beforeAutospacing="0" w:after="150" w:afterAutospacing="0"/>
        <w:rPr>
          <w:rFonts w:ascii="Arial" w:hAnsi="Arial" w:cs="Arial"/>
          <w:color w:val="50514F"/>
          <w:spacing w:val="-3"/>
          <w:sz w:val="27"/>
          <w:szCs w:val="27"/>
        </w:rPr>
      </w:pPr>
      <w:r>
        <w:rPr>
          <w:rFonts w:ascii="Arial" w:hAnsi="Arial" w:cs="Arial"/>
          <w:color w:val="50514F"/>
          <w:spacing w:val="-3"/>
          <w:sz w:val="27"/>
          <w:szCs w:val="27"/>
        </w:rPr>
        <w:t xml:space="preserve">As employers are preparing annual updates to their employment handbook policies, the workplace violence prevention plan should be an area of focus. Drafting the plan </w:t>
      </w:r>
      <w:proofErr w:type="gramStart"/>
      <w:r>
        <w:rPr>
          <w:rFonts w:ascii="Arial" w:hAnsi="Arial" w:cs="Arial"/>
          <w:color w:val="50514F"/>
          <w:spacing w:val="-3"/>
          <w:sz w:val="27"/>
          <w:szCs w:val="27"/>
        </w:rPr>
        <w:t>itself</w:t>
      </w:r>
      <w:proofErr w:type="gramEnd"/>
      <w:r>
        <w:rPr>
          <w:rFonts w:ascii="Arial" w:hAnsi="Arial" w:cs="Arial"/>
          <w:color w:val="50514F"/>
          <w:spacing w:val="-3"/>
          <w:sz w:val="27"/>
          <w:szCs w:val="27"/>
        </w:rPr>
        <w:t xml:space="preserve"> may be straightforward, but the requirements for customizing and implementing it in the workplace are highly specific and could generate noncompliance if handled incorrectly.</w:t>
      </w:r>
    </w:p>
    <w:p w:rsidR="00FB3E8A" w:rsidRDefault="00FB3E8A" w:rsidP="00FB3E8A">
      <w:pPr>
        <w:pStyle w:val="NormalWeb"/>
        <w:shd w:val="clear" w:color="auto" w:fill="FFFFFF"/>
        <w:spacing w:before="0" w:beforeAutospacing="0" w:after="150" w:afterAutospacing="0"/>
        <w:rPr>
          <w:rFonts w:ascii="Arial" w:hAnsi="Arial" w:cs="Arial"/>
          <w:color w:val="50514F"/>
          <w:spacing w:val="-3"/>
          <w:sz w:val="27"/>
          <w:szCs w:val="27"/>
        </w:rPr>
      </w:pPr>
      <w:r>
        <w:rPr>
          <w:rFonts w:ascii="Arial" w:hAnsi="Arial" w:cs="Arial"/>
          <w:color w:val="50514F"/>
          <w:spacing w:val="-3"/>
          <w:sz w:val="27"/>
          <w:szCs w:val="27"/>
        </w:rPr>
        <w:t>Even after the plan is rolled out, it must be reviewed and updated annually with evaluation of incidents that occurred, as specified.</w:t>
      </w:r>
    </w:p>
    <w:p w:rsidR="00FB3E8A" w:rsidRDefault="00FB3E8A" w:rsidP="00FB3E8A">
      <w:pPr>
        <w:pStyle w:val="NormalWeb"/>
        <w:shd w:val="clear" w:color="auto" w:fill="FFFFFF"/>
        <w:spacing w:before="0" w:beforeAutospacing="0" w:after="150" w:afterAutospacing="0"/>
        <w:rPr>
          <w:rFonts w:ascii="Arial" w:hAnsi="Arial" w:cs="Arial"/>
          <w:color w:val="50514F"/>
          <w:spacing w:val="-3"/>
          <w:sz w:val="27"/>
          <w:szCs w:val="27"/>
        </w:rPr>
      </w:pPr>
      <w:r>
        <w:rPr>
          <w:rFonts w:ascii="Arial" w:hAnsi="Arial" w:cs="Arial"/>
          <w:color w:val="50514F"/>
          <w:spacing w:val="-3"/>
          <w:sz w:val="27"/>
          <w:szCs w:val="27"/>
        </w:rPr>
        <w:t>SB 553 also grants standing to a collective bargaining representative of an employee to seek a temporary restraining order on behalf of an employee, as specified.</w:t>
      </w:r>
    </w:p>
    <w:p w:rsidR="008A7B1D" w:rsidRDefault="00D54E40"/>
    <w:sectPr w:rsidR="008A7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8A"/>
    <w:rsid w:val="00712579"/>
    <w:rsid w:val="00D54E40"/>
    <w:rsid w:val="00F46D35"/>
    <w:rsid w:val="00FB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E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3E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E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3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9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Deel</dc:creator>
  <cp:lastModifiedBy>Paula Deel</cp:lastModifiedBy>
  <cp:revision>2</cp:revision>
  <dcterms:created xsi:type="dcterms:W3CDTF">2023-12-14T00:21:00Z</dcterms:created>
  <dcterms:modified xsi:type="dcterms:W3CDTF">2023-12-14T00:26:00Z</dcterms:modified>
</cp:coreProperties>
</file>